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DE" w:rsidRDefault="00DB6EDE" w:rsidP="00DB6EDE">
      <w:pPr>
        <w:widowControl/>
        <w:spacing w:line="533" w:lineRule="exact"/>
        <w:ind w:leftChars="35" w:left="73" w:firstLineChars="50" w:firstLine="22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500F3">
        <w:rPr>
          <w:rFonts w:ascii="方正小标宋简体" w:eastAsia="方正小标宋简体" w:hint="eastAsia"/>
          <w:bCs/>
          <w:sz w:val="44"/>
          <w:szCs w:val="44"/>
        </w:rPr>
        <w:t>汕尾职业技术学院引进高层次人才</w:t>
      </w:r>
    </w:p>
    <w:p w:rsidR="00DB6EDE" w:rsidRPr="00E500F3" w:rsidRDefault="00DB6EDE" w:rsidP="00DB6EDE">
      <w:pPr>
        <w:widowControl/>
        <w:spacing w:line="533" w:lineRule="exact"/>
        <w:ind w:leftChars="35" w:left="73" w:firstLineChars="50" w:firstLine="22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500F3">
        <w:rPr>
          <w:rFonts w:ascii="方正小标宋简体" w:eastAsia="方正小标宋简体" w:hint="eastAsia"/>
          <w:bCs/>
          <w:sz w:val="44"/>
          <w:szCs w:val="44"/>
        </w:rPr>
        <w:t>科研启动专项经费管理暂行办法</w:t>
      </w:r>
    </w:p>
    <w:p w:rsidR="00DB6EDE" w:rsidRDefault="00DB6EDE" w:rsidP="00DB6EDE">
      <w:pPr>
        <w:widowControl/>
        <w:jc w:val="center"/>
        <w:rPr>
          <w:rFonts w:ascii="黑体" w:eastAsia="黑体" w:hAnsi="黑体" w:cs="黑体" w:hint="eastAsia"/>
          <w:color w:val="000000"/>
          <w:spacing w:val="-1"/>
          <w:kern w:val="0"/>
          <w:sz w:val="32"/>
        </w:rPr>
      </w:pPr>
    </w:p>
    <w:p w:rsidR="00DB6EDE" w:rsidRPr="00892874" w:rsidRDefault="00DB6EDE" w:rsidP="00DB6EDE">
      <w:pPr>
        <w:widowControl/>
        <w:jc w:val="center"/>
        <w:rPr>
          <w:rFonts w:ascii="黑体" w:eastAsia="黑体" w:hAnsi="黑体" w:cs="黑体" w:hint="eastAsia"/>
          <w:color w:val="000000"/>
          <w:spacing w:val="-1"/>
          <w:kern w:val="0"/>
          <w:sz w:val="32"/>
        </w:rPr>
      </w:pPr>
      <w:r w:rsidRPr="00892874">
        <w:rPr>
          <w:rFonts w:ascii="黑体" w:eastAsia="黑体" w:hAnsi="黑体" w:cs="黑体" w:hint="eastAsia"/>
          <w:color w:val="000000"/>
          <w:spacing w:val="-1"/>
          <w:kern w:val="0"/>
          <w:sz w:val="32"/>
        </w:rPr>
        <w:t>第一章 总则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int="eastAsia"/>
          <w:color w:val="000000"/>
          <w:kern w:val="0"/>
          <w:sz w:val="32"/>
        </w:rPr>
      </w:pPr>
      <w:r w:rsidRPr="00E500F3"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>第一条</w:t>
      </w:r>
      <w:r>
        <w:rPr>
          <w:rFonts w:ascii="黑体" w:eastAsia="黑体" w:hAnsi="黑体" w:cs="黑体" w:hint="eastAsia"/>
          <w:color w:val="000000"/>
          <w:spacing w:val="4"/>
          <w:kern w:val="0"/>
          <w:sz w:val="32"/>
        </w:rPr>
        <w:t xml:space="preserve">  </w:t>
      </w:r>
      <w:r w:rsidRPr="00892874"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>为进一步规范引进高层次人才科研启动专项经费管理，提高科研</w:t>
      </w:r>
      <w:r w:rsidRPr="00892874">
        <w:rPr>
          <w:rFonts w:ascii="仿宋_GB2312" w:eastAsia="仿宋_GB2312" w:hAnsi="仿宋_GB2312" w:cs="仿宋_GB2312" w:hint="eastAsia"/>
          <w:color w:val="000000"/>
          <w:spacing w:val="3"/>
          <w:kern w:val="0"/>
          <w:sz w:val="32"/>
        </w:rPr>
        <w:t>启动专项经费的使用效率和效益，更好地发挥引进人才在学校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</w:rPr>
        <w:t>科学研究和学科专业建设中的作用，制定本办法。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int="eastAsia"/>
          <w:color w:val="000000"/>
          <w:kern w:val="0"/>
          <w:sz w:val="32"/>
        </w:rPr>
      </w:pPr>
      <w:r w:rsidRPr="00E500F3"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>第二条</w:t>
      </w:r>
      <w:r>
        <w:rPr>
          <w:rFonts w:ascii="黑体" w:eastAsia="黑体" w:hAnsi="黑体" w:cs="黑体" w:hint="eastAsia"/>
          <w:color w:val="000000"/>
          <w:spacing w:val="4"/>
          <w:kern w:val="0"/>
          <w:sz w:val="32"/>
        </w:rPr>
        <w:t xml:space="preserve">  </w:t>
      </w:r>
      <w:r w:rsidRPr="00892874"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>引进高层次人才科研启动专项经费（以下简称科研启动费）是学校为引进人才开展科研工作所提供的预研经费，其性质为课题</w:t>
      </w:r>
      <w:r w:rsidRPr="00892874">
        <w:rPr>
          <w:rFonts w:ascii="仿宋_GB2312" w:eastAsia="仿宋_GB2312" w:hAnsi="仿宋_GB2312" w:cs="仿宋_GB2312" w:hint="eastAsia"/>
          <w:color w:val="000000"/>
          <w:spacing w:val="-3"/>
          <w:kern w:val="0"/>
          <w:sz w:val="32"/>
        </w:rPr>
        <w:t>经费，用于帮助新引进人才尽快启动科学研究和确立研究方向，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</w:rPr>
        <w:t>为今后申报高层次的科研项目奠定基础。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int="eastAsia"/>
          <w:color w:val="000000"/>
          <w:kern w:val="0"/>
          <w:sz w:val="32"/>
        </w:rPr>
      </w:pPr>
      <w:r w:rsidRPr="00E500F3"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>第三条</w:t>
      </w:r>
      <w:r>
        <w:rPr>
          <w:rFonts w:ascii="黑体" w:eastAsia="黑体" w:hAnsi="黑体" w:cs="黑体" w:hint="eastAsia"/>
          <w:color w:val="000000"/>
          <w:spacing w:val="4"/>
          <w:kern w:val="0"/>
          <w:sz w:val="32"/>
        </w:rPr>
        <w:t xml:space="preserve">  </w:t>
      </w:r>
      <w:r w:rsidRPr="00892874">
        <w:rPr>
          <w:rFonts w:ascii="仿宋_GB2312" w:eastAsia="仿宋_GB2312" w:hAnsi="仿宋_GB2312" w:cs="仿宋_GB2312" w:hint="eastAsia"/>
          <w:color w:val="000000"/>
          <w:spacing w:val="3"/>
          <w:kern w:val="0"/>
          <w:sz w:val="32"/>
        </w:rPr>
        <w:t>科研启动费以科研项目方式运行，实行经费预算制管理，按照“总额控制、按需支持”的原则，申请人根据开展科研工作的实际需求，提出科研启动费申请及预算，并对经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</w:rPr>
        <w:t>费使用的合理性、真实性和有效性承担责任。</w:t>
      </w:r>
    </w:p>
    <w:p w:rsidR="00DB6EDE" w:rsidRPr="00E500F3" w:rsidRDefault="00DB6EDE" w:rsidP="00DB6EDE">
      <w:pPr>
        <w:widowControl/>
        <w:ind w:firstLineChars="200" w:firstLine="658"/>
        <w:jc w:val="left"/>
        <w:rPr>
          <w:rFonts w:ascii="仿宋_GB2312" w:eastAsia="仿宋_GB2312" w:hint="eastAsia"/>
          <w:color w:val="000000"/>
          <w:kern w:val="0"/>
          <w:sz w:val="32"/>
        </w:rPr>
      </w:pPr>
      <w:r w:rsidRPr="00E500F3"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>第四条</w:t>
      </w:r>
      <w:r>
        <w:rPr>
          <w:rFonts w:ascii="黑体" w:eastAsia="黑体" w:hAnsi="黑体" w:cs="黑体" w:hint="eastAsia"/>
          <w:color w:val="000000"/>
          <w:spacing w:val="4"/>
          <w:kern w:val="0"/>
          <w:sz w:val="32"/>
        </w:rPr>
        <w:t xml:space="preserve">  </w:t>
      </w:r>
      <w:r w:rsidRPr="00892874">
        <w:rPr>
          <w:rFonts w:ascii="仿宋_GB2312" w:eastAsia="仿宋_GB2312" w:hAnsi="仿宋_GB2312" w:cs="仿宋_GB2312" w:hint="eastAsia"/>
          <w:color w:val="000000"/>
          <w:spacing w:val="3"/>
          <w:kern w:val="0"/>
          <w:sz w:val="32"/>
        </w:rPr>
        <w:t>科研启动费必须专款专用，单独建账。组织人事处负责引进人才资助额度的核定；科研处负责科研启动专项</w:t>
      </w:r>
      <w:r w:rsidRPr="00892874"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>项目的立项与结项管理；</w:t>
      </w:r>
      <w:r w:rsidRPr="00892874">
        <w:rPr>
          <w:rFonts w:ascii="仿宋_GB2312" w:eastAsia="仿宋_GB2312" w:hAnsi="仿宋_GB2312" w:cs="仿宋_GB2312" w:hint="eastAsia"/>
          <w:color w:val="000000"/>
          <w:spacing w:val="3"/>
          <w:kern w:val="0"/>
          <w:sz w:val="32"/>
        </w:rPr>
        <w:t>财务处负责科研启动费的财务管理和会计核算；审计处对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</w:rPr>
        <w:t>经费的使用与管理进行审计监督。</w:t>
      </w:r>
    </w:p>
    <w:p w:rsidR="00DB6EDE" w:rsidRPr="00892874" w:rsidRDefault="00DB6EDE" w:rsidP="00DB6EDE">
      <w:pPr>
        <w:widowControl/>
        <w:jc w:val="center"/>
        <w:rPr>
          <w:rFonts w:ascii="黑体" w:eastAsia="黑体" w:hAnsi="黑体" w:cs="黑体" w:hint="eastAsia"/>
          <w:color w:val="000000"/>
          <w:kern w:val="0"/>
          <w:sz w:val="32"/>
        </w:rPr>
      </w:pPr>
      <w:r w:rsidRPr="00892874">
        <w:rPr>
          <w:rFonts w:ascii="黑体" w:eastAsia="黑体" w:hAnsi="黑体" w:cs="黑体" w:hint="eastAsia"/>
          <w:color w:val="000000"/>
          <w:spacing w:val="-1"/>
          <w:kern w:val="0"/>
          <w:sz w:val="32"/>
        </w:rPr>
        <w:lastRenderedPageBreak/>
        <w:t>第二章</w:t>
      </w:r>
      <w:r w:rsidRPr="00892874">
        <w:rPr>
          <w:rFonts w:ascii="黑体" w:eastAsia="黑体" w:hAnsi="黑体" w:hint="eastAsia"/>
          <w:color w:val="000000"/>
          <w:spacing w:val="242"/>
          <w:kern w:val="0"/>
          <w:sz w:val="32"/>
        </w:rPr>
        <w:t xml:space="preserve"> </w:t>
      </w:r>
      <w:r w:rsidRPr="00892874">
        <w:rPr>
          <w:rFonts w:ascii="黑体" w:eastAsia="黑体" w:hAnsi="黑体" w:cs="黑体" w:hint="eastAsia"/>
          <w:color w:val="000000"/>
          <w:kern w:val="0"/>
          <w:sz w:val="32"/>
        </w:rPr>
        <w:t>资助标准</w:t>
      </w:r>
    </w:p>
    <w:p w:rsidR="00DB6EDE" w:rsidRPr="00892874" w:rsidRDefault="00DB6EDE" w:rsidP="00DB6EDE">
      <w:pPr>
        <w:widowControl/>
        <w:ind w:firstLineChars="221" w:firstLine="728"/>
        <w:jc w:val="left"/>
        <w:rPr>
          <w:rFonts w:ascii="黑体" w:eastAsia="黑体" w:hAnsi="黑体" w:hint="eastAsia"/>
          <w:color w:val="000000"/>
          <w:spacing w:val="242"/>
          <w:kern w:val="0"/>
          <w:sz w:val="32"/>
        </w:rPr>
      </w:pPr>
      <w:r w:rsidRPr="00E500F3"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>第五条</w:t>
      </w:r>
      <w:r>
        <w:rPr>
          <w:rFonts w:ascii="黑体" w:eastAsia="黑体" w:hAnsi="黑体" w:cs="黑体" w:hint="eastAsia"/>
          <w:color w:val="000000"/>
          <w:kern w:val="0"/>
          <w:sz w:val="32"/>
        </w:rPr>
        <w:t xml:space="preserve">  </w:t>
      </w:r>
      <w:r w:rsidRPr="00892874"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>科研启动费资助标准：博士研究生自然科学10万元、社会科学5万</w:t>
      </w:r>
      <w:r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>元</w:t>
      </w:r>
      <w:r w:rsidRPr="00892874"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>；硕士研究生自然科学5万元，社会科学3万元。</w:t>
      </w:r>
    </w:p>
    <w:p w:rsidR="00DB6EDE" w:rsidRPr="00892874" w:rsidRDefault="00DB6EDE" w:rsidP="00DB6EDE">
      <w:pPr>
        <w:widowControl/>
        <w:jc w:val="center"/>
        <w:rPr>
          <w:rFonts w:ascii="黑体" w:eastAsia="黑体" w:hAnsi="黑体" w:cs="黑体" w:hint="eastAsia"/>
          <w:color w:val="000000"/>
          <w:kern w:val="0"/>
          <w:sz w:val="32"/>
        </w:rPr>
      </w:pPr>
      <w:r w:rsidRPr="00892874">
        <w:rPr>
          <w:rFonts w:ascii="黑体" w:eastAsia="黑体" w:hAnsi="黑体" w:cs="黑体" w:hint="eastAsia"/>
          <w:color w:val="000000"/>
          <w:spacing w:val="-1"/>
          <w:kern w:val="0"/>
          <w:sz w:val="32"/>
        </w:rPr>
        <w:t xml:space="preserve">第三章  </w:t>
      </w:r>
      <w:r w:rsidRPr="00892874">
        <w:rPr>
          <w:rFonts w:ascii="黑体" w:eastAsia="黑体" w:hAnsi="黑体" w:cs="黑体" w:hint="eastAsia"/>
          <w:color w:val="000000"/>
          <w:kern w:val="0"/>
          <w:sz w:val="32"/>
        </w:rPr>
        <w:t>申请与审批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int="eastAsia"/>
          <w:color w:val="000000"/>
          <w:kern w:val="0"/>
          <w:sz w:val="32"/>
        </w:rPr>
      </w:pPr>
      <w:r w:rsidRPr="00E500F3"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>第六条</w:t>
      </w:r>
      <w:r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 xml:space="preserve">  </w:t>
      </w:r>
      <w:r w:rsidRPr="00892874"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>组织人事处定期将受资助名单与额度发函科研</w:t>
      </w:r>
      <w:bookmarkStart w:id="0" w:name="br1_2"/>
      <w:bookmarkEnd w:id="0"/>
      <w:r w:rsidRPr="00892874">
        <w:rPr>
          <w:rFonts w:ascii="仿宋_GB2312" w:eastAsia="仿宋_GB2312" w:hAnsi="仿宋_GB2312" w:cs="仿宋_GB2312" w:hint="eastAsia"/>
          <w:color w:val="000000"/>
          <w:spacing w:val="4"/>
          <w:kern w:val="0"/>
          <w:sz w:val="32"/>
        </w:rPr>
        <w:t>处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3"/>
          <w:kern w:val="0"/>
          <w:sz w:val="32"/>
          <w:szCs w:val="32"/>
        </w:rPr>
        <w:t>，引进人员须在合同签订之日起一年内，按规定程序进行项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-6"/>
          <w:kern w:val="0"/>
          <w:sz w:val="32"/>
          <w:szCs w:val="32"/>
        </w:rPr>
        <w:t>目申报，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-2"/>
          <w:kern w:val="0"/>
          <w:sz w:val="32"/>
          <w:szCs w:val="32"/>
        </w:rPr>
        <w:t>审核通过后经费列入下年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度预算。</w:t>
      </w:r>
    </w:p>
    <w:p w:rsidR="00DB6EDE" w:rsidRPr="00892874" w:rsidRDefault="00DB6EDE" w:rsidP="00DB6EDE">
      <w:pPr>
        <w:widowControl/>
        <w:ind w:firstLineChars="200" w:firstLine="652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92874">
        <w:rPr>
          <w:rFonts w:ascii="仿宋_GB2312" w:eastAsia="仿宋_GB2312" w:hAnsi="LEKUHL+FangSong_GB2312" w:cs="LEKUHL+FangSong_GB2312" w:hint="eastAsia"/>
          <w:color w:val="000000"/>
          <w:spacing w:val="3"/>
          <w:kern w:val="0"/>
          <w:sz w:val="32"/>
          <w:szCs w:val="32"/>
        </w:rPr>
        <w:t>（一）个人申请。从科研处网站下载并按要求规范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填写《汕尾职业技术学院引进高层次人才科研启动经费项目申请书》一式四份。</w:t>
      </w:r>
    </w:p>
    <w:p w:rsidR="00DB6EDE" w:rsidRPr="00892874" w:rsidRDefault="00DB6EDE" w:rsidP="00DB6EDE">
      <w:pPr>
        <w:widowControl/>
        <w:ind w:firstLineChars="200" w:firstLine="652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92874">
        <w:rPr>
          <w:rFonts w:ascii="仿宋_GB2312" w:eastAsia="仿宋_GB2312" w:hAnsi="LEKUHL+FangSong_GB2312" w:cs="LEKUHL+FangSong_GB2312" w:hint="eastAsia"/>
          <w:color w:val="000000"/>
          <w:spacing w:val="3"/>
          <w:kern w:val="0"/>
          <w:sz w:val="32"/>
          <w:szCs w:val="32"/>
        </w:rPr>
        <w:t>（二）所在单位评审。经所在单位（二级学院、系部、中心）论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证、评审，在申请表盖章后交科研处。</w:t>
      </w:r>
    </w:p>
    <w:p w:rsidR="00DB6EDE" w:rsidRPr="00892874" w:rsidRDefault="00DB6EDE" w:rsidP="00DB6EDE">
      <w:pPr>
        <w:widowControl/>
        <w:ind w:firstLineChars="200" w:firstLine="656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92874">
        <w:rPr>
          <w:rFonts w:ascii="仿宋_GB2312" w:eastAsia="仿宋_GB2312" w:hAnsi="LEKUHL+FangSong_GB2312" w:cs="LEKUHL+FangSong_GB2312" w:hint="eastAsia"/>
          <w:color w:val="000000"/>
          <w:spacing w:val="4"/>
          <w:kern w:val="0"/>
          <w:sz w:val="32"/>
          <w:szCs w:val="32"/>
        </w:rPr>
        <w:t>（三）管理部门审核。科研处和组织人事处根据人才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引进合同目标审核项目建设的目标、内容及经费预算情况。</w:t>
      </w:r>
    </w:p>
    <w:p w:rsidR="00DB6EDE" w:rsidRDefault="00DB6EDE" w:rsidP="00DB6EDE">
      <w:pPr>
        <w:widowControl/>
        <w:ind w:firstLineChars="200" w:firstLine="640"/>
        <w:jc w:val="left"/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</w:pP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（四）科研处下达项目经费卡。</w:t>
      </w:r>
    </w:p>
    <w:p w:rsidR="00DB6EDE" w:rsidRPr="00E500F3" w:rsidRDefault="00DB6EDE" w:rsidP="00DB6EDE">
      <w:pPr>
        <w:widowControl/>
        <w:ind w:firstLineChars="200" w:firstLine="643"/>
        <w:jc w:val="left"/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</w:pPr>
      <w:r w:rsidRPr="00E500F3">
        <w:rPr>
          <w:rFonts w:ascii="仿宋_GB2312" w:eastAsia="仿宋_GB2312" w:hAnsi="LEKUHL+FangSong_GB2312" w:cs="LEKUHL+FangSong_GB2312" w:hint="eastAsia"/>
          <w:b/>
          <w:color w:val="000000"/>
          <w:kern w:val="0"/>
          <w:sz w:val="32"/>
          <w:szCs w:val="32"/>
        </w:rPr>
        <w:t>第七条</w:t>
      </w:r>
      <w:r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 xml:space="preserve">  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3"/>
          <w:kern w:val="0"/>
          <w:sz w:val="32"/>
          <w:szCs w:val="32"/>
        </w:rPr>
        <w:t>科研启动经费申报项目要体现系统性、创新性、前瞻性，学术意义较大，立论根据充分，研究目标明确，预期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成果具体，研究方法和技术思路合理可行。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 xml:space="preserve">第八条  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3"/>
          <w:kern w:val="0"/>
          <w:sz w:val="32"/>
          <w:szCs w:val="32"/>
        </w:rPr>
        <w:t>科研启动费项目一经批准，应当按计划执行，不得随意变更研究内容；如因客观条件发生变化，确需调整、改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-8"/>
          <w:kern w:val="0"/>
          <w:sz w:val="32"/>
          <w:szCs w:val="32"/>
        </w:rPr>
        <w:t>变计划时，应由项目负责人填写《项目变更申请表》，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-8"/>
          <w:kern w:val="0"/>
          <w:sz w:val="32"/>
          <w:szCs w:val="32"/>
        </w:rPr>
        <w:lastRenderedPageBreak/>
        <w:t>经所在单位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-2"/>
          <w:kern w:val="0"/>
          <w:sz w:val="32"/>
          <w:szCs w:val="32"/>
        </w:rPr>
        <w:t>（二级学院、系部、中心）签署意见，报科研处批准后，方可实施。</w:t>
      </w:r>
    </w:p>
    <w:p w:rsidR="00DB6EDE" w:rsidRPr="00892874" w:rsidRDefault="00DB6EDE" w:rsidP="00DB6EDE">
      <w:pPr>
        <w:widowControl/>
        <w:jc w:val="center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892874">
        <w:rPr>
          <w:rFonts w:ascii="黑体" w:eastAsia="黑体" w:hAnsi="黑体" w:cs="黑体" w:hint="eastAsia"/>
          <w:color w:val="000000"/>
          <w:spacing w:val="-1"/>
          <w:kern w:val="0"/>
          <w:sz w:val="32"/>
          <w:szCs w:val="32"/>
        </w:rPr>
        <w:t>第四章</w:t>
      </w:r>
      <w:r w:rsidRPr="00892874">
        <w:rPr>
          <w:rFonts w:ascii="黑体" w:eastAsia="黑体" w:hAnsi="黑体" w:hint="eastAsia"/>
          <w:color w:val="000000"/>
          <w:spacing w:val="242"/>
          <w:kern w:val="0"/>
          <w:sz w:val="32"/>
          <w:szCs w:val="32"/>
        </w:rPr>
        <w:t xml:space="preserve"> </w:t>
      </w:r>
      <w:r w:rsidRPr="0089287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经费使用范围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 xml:space="preserve">第九条  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14"/>
          <w:kern w:val="0"/>
          <w:sz w:val="32"/>
          <w:szCs w:val="32"/>
        </w:rPr>
        <w:t>科研启动经费开支使用按照项目预算文本执行，实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-3"/>
          <w:kern w:val="0"/>
          <w:sz w:val="32"/>
          <w:szCs w:val="32"/>
        </w:rPr>
        <w:t>行项目负责人负责制，按照《汕尾职业技术学院经费支出审批规定》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（汕职院发〔2020〕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2"/>
          <w:kern w:val="0"/>
          <w:sz w:val="32"/>
          <w:szCs w:val="32"/>
        </w:rPr>
        <w:t>96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号）</w:t>
      </w:r>
      <w:r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和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《汕尾职业技术学院纵向科研经费管理办法》（汕职院发〔2020〕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2"/>
          <w:kern w:val="0"/>
          <w:sz w:val="32"/>
          <w:szCs w:val="32"/>
        </w:rPr>
        <w:t>49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号）执行。</w:t>
      </w:r>
    </w:p>
    <w:p w:rsidR="00DB6EDE" w:rsidRPr="00892874" w:rsidRDefault="00DB6EDE" w:rsidP="00DB6EDE">
      <w:pPr>
        <w:widowControl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892874">
        <w:rPr>
          <w:rFonts w:ascii="黑体" w:eastAsia="黑体" w:hAnsi="黑体" w:cs="黑体" w:hint="eastAsia"/>
          <w:color w:val="000000"/>
          <w:spacing w:val="-1"/>
          <w:kern w:val="0"/>
          <w:sz w:val="32"/>
          <w:szCs w:val="32"/>
        </w:rPr>
        <w:t>第五章</w:t>
      </w:r>
      <w:r w:rsidRPr="00892874">
        <w:rPr>
          <w:rFonts w:ascii="黑体" w:eastAsia="黑体" w:hAnsi="黑体" w:hint="eastAsia"/>
          <w:color w:val="000000"/>
          <w:spacing w:val="242"/>
          <w:kern w:val="0"/>
          <w:sz w:val="32"/>
          <w:szCs w:val="32"/>
        </w:rPr>
        <w:t xml:space="preserve"> </w:t>
      </w:r>
      <w:r w:rsidRPr="0089287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项目的实施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 xml:space="preserve">第十条  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科研启动费立项后一次核定拨付，使用周期三年。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Ansi="仿宋_GB2312" w:cs="仿宋_GB2312"/>
          <w:color w:val="000000"/>
          <w:spacing w:val="3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 xml:space="preserve">第十一条  </w:t>
      </w:r>
      <w:r w:rsidRPr="00892874">
        <w:rPr>
          <w:rFonts w:ascii="仿宋_GB2312" w:eastAsia="仿宋_GB2312" w:hAnsi="仿宋_GB2312" w:cs="仿宋_GB2312" w:hint="eastAsia"/>
          <w:color w:val="000000"/>
          <w:spacing w:val="-3"/>
          <w:kern w:val="0"/>
          <w:sz w:val="32"/>
          <w:szCs w:val="32"/>
        </w:rPr>
        <w:t>项目管理按照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《汕尾职业技术学院纵向科研项目管理办法》（汕职院发〔2020〕</w:t>
      </w:r>
      <w:r w:rsidRPr="00892874">
        <w:rPr>
          <w:rFonts w:ascii="仿宋_GB2312" w:eastAsia="仿宋_GB2312" w:hAnsi="LEKUHL+FangSong_GB2312" w:cs="LEKUHL+FangSong_GB2312" w:hint="eastAsia"/>
          <w:color w:val="000000"/>
          <w:spacing w:val="2"/>
          <w:kern w:val="0"/>
          <w:sz w:val="32"/>
          <w:szCs w:val="32"/>
        </w:rPr>
        <w:t>49</w:t>
      </w:r>
      <w:r w:rsidRPr="00892874">
        <w:rPr>
          <w:rFonts w:ascii="仿宋_GB2312" w:eastAsia="仿宋_GB2312" w:hAnsi="LEKUHL+FangSong_GB2312" w:cs="LEKUHL+FangSong_GB2312" w:hint="eastAsia"/>
          <w:color w:val="000000"/>
          <w:kern w:val="0"/>
          <w:sz w:val="32"/>
          <w:szCs w:val="32"/>
        </w:rPr>
        <w:t>号）执行。</w:t>
      </w:r>
    </w:p>
    <w:p w:rsidR="00DB6EDE" w:rsidRDefault="00DB6EDE" w:rsidP="00DB6EDE">
      <w:pPr>
        <w:widowControl/>
        <w:ind w:firstLineChars="200" w:firstLine="658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 xml:space="preserve">第十二条  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科研启动费项目成果的知识产权属于汕尾职业技术学院，发表的论文和著作必须注明“汕尾职业技术学院科研启动经</w:t>
      </w:r>
      <w:r w:rsidRPr="00892874">
        <w:rPr>
          <w:rFonts w:ascii="仿宋_GB2312" w:eastAsia="仿宋_GB2312" w:hAnsi="仿宋_GB2312" w:cs="仿宋_GB2312" w:hint="eastAsia"/>
          <w:color w:val="000000"/>
          <w:spacing w:val="-12"/>
          <w:kern w:val="0"/>
          <w:sz w:val="32"/>
          <w:szCs w:val="32"/>
        </w:rPr>
        <w:t>费项目（项目编号）”。未标注或标注错误的，不作为项目结题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依据。</w:t>
      </w:r>
    </w:p>
    <w:p w:rsidR="00DB6EDE" w:rsidRPr="00892874" w:rsidRDefault="00DB6EDE" w:rsidP="00DB6EDE">
      <w:pPr>
        <w:widowControl/>
        <w:ind w:firstLineChars="200" w:firstLine="640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DB6EDE" w:rsidRPr="00892874" w:rsidRDefault="00DB6EDE" w:rsidP="00DB6EDE">
      <w:pPr>
        <w:widowControl/>
        <w:jc w:val="center"/>
        <w:rPr>
          <w:rFonts w:ascii="黑体" w:eastAsia="黑体" w:hAnsi="黑体" w:cs="黑体" w:hint="eastAsia"/>
          <w:color w:val="000000"/>
          <w:spacing w:val="-1"/>
          <w:kern w:val="0"/>
          <w:sz w:val="32"/>
        </w:rPr>
      </w:pPr>
      <w:r w:rsidRPr="00892874">
        <w:rPr>
          <w:rFonts w:ascii="黑体" w:eastAsia="黑体" w:hAnsi="黑体" w:cs="黑体" w:hint="eastAsia"/>
          <w:color w:val="000000"/>
          <w:spacing w:val="-1"/>
          <w:kern w:val="0"/>
          <w:sz w:val="32"/>
        </w:rPr>
        <w:t>第六章  附则</w:t>
      </w:r>
    </w:p>
    <w:p w:rsidR="00DB6EDE" w:rsidRPr="00892874" w:rsidRDefault="00DB6EDE" w:rsidP="00DB6EDE">
      <w:pPr>
        <w:widowControl/>
        <w:ind w:firstLineChars="200" w:firstLine="658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E500F3"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>第十三条</w:t>
      </w:r>
      <w:r w:rsidRPr="00892874">
        <w:rPr>
          <w:rFonts w:ascii="仿宋_GB2312" w:eastAsia="仿宋_GB2312" w:hAnsi="黑体" w:cs="黑体" w:hint="eastAsia"/>
          <w:color w:val="000000"/>
          <w:spacing w:val="-1"/>
          <w:kern w:val="0"/>
          <w:sz w:val="32"/>
          <w:szCs w:val="32"/>
        </w:rPr>
        <w:t xml:space="preserve">  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本办法自公布之日起施行。</w:t>
      </w:r>
    </w:p>
    <w:p w:rsidR="00DB6EDE" w:rsidRDefault="00DB6EDE" w:rsidP="00DB6EDE">
      <w:pPr>
        <w:widowControl/>
        <w:ind w:firstLineChars="200" w:firstLine="658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E500F3">
        <w:rPr>
          <w:rFonts w:ascii="仿宋_GB2312" w:eastAsia="仿宋_GB2312" w:hAnsi="黑体" w:cs="黑体" w:hint="eastAsia"/>
          <w:b/>
          <w:color w:val="000000"/>
          <w:spacing w:val="4"/>
          <w:kern w:val="0"/>
          <w:sz w:val="32"/>
        </w:rPr>
        <w:t>第十四条</w:t>
      </w:r>
      <w:r w:rsidRPr="00892874">
        <w:rPr>
          <w:rFonts w:ascii="仿宋_GB2312" w:eastAsia="仿宋_GB2312" w:hAnsi="黑体" w:cs="黑体" w:hint="eastAsia"/>
          <w:color w:val="000000"/>
          <w:spacing w:val="-1"/>
          <w:kern w:val="0"/>
          <w:sz w:val="32"/>
          <w:szCs w:val="32"/>
        </w:rPr>
        <w:t xml:space="preserve">  </w:t>
      </w:r>
      <w:r w:rsidRPr="0089287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本办法由科研处负责解释。</w:t>
      </w:r>
    </w:p>
    <w:p w:rsidR="000D5543" w:rsidRPr="00DB6EDE" w:rsidRDefault="000D5543">
      <w:bookmarkStart w:id="1" w:name="_GoBack"/>
      <w:bookmarkEnd w:id="1"/>
    </w:p>
    <w:sectPr w:rsidR="000D5543" w:rsidRPr="00DB6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EKUHL+FangSong_GB2312">
    <w:altName w:val="Segoe Print"/>
    <w:charset w:val="01"/>
    <w:family w:val="modern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E"/>
    <w:rsid w:val="000D5543"/>
    <w:rsid w:val="00D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2020-11-09T08:29:00Z</dcterms:created>
  <dcterms:modified xsi:type="dcterms:W3CDTF">2020-11-09T08:30:00Z</dcterms:modified>
</cp:coreProperties>
</file>