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3" w:rsidRPr="00786DB0" w:rsidRDefault="00AE7FE3" w:rsidP="00AE7FE3">
      <w:pPr>
        <w:spacing w:line="533" w:lineRule="exact"/>
        <w:ind w:leftChars="171" w:left="410"/>
        <w:rPr>
          <w:rFonts w:ascii="方正小标宋简体" w:eastAsia="方正小标宋简体" w:hAnsi="Calibri"/>
          <w:color w:val="000000"/>
          <w:sz w:val="44"/>
          <w:szCs w:val="22"/>
        </w:rPr>
      </w:pPr>
      <w:r w:rsidRPr="00786DB0">
        <w:rPr>
          <w:rFonts w:ascii="方正小标宋简体" w:eastAsia="方正小标宋简体" w:hAnsi="WSFVFI+·½ÕýÐ¡±êËÎ¼òÌå-WinCharSe" w:cs="WSFVFI+·½ÕýÐ¡±êËÎ¼òÌå-WinCharSe" w:hint="eastAsia"/>
          <w:color w:val="000000"/>
          <w:sz w:val="44"/>
          <w:szCs w:val="22"/>
        </w:rPr>
        <w:t>汕尾职业技术学院</w:t>
      </w:r>
      <w:r>
        <w:rPr>
          <w:rFonts w:ascii="方正小标宋简体" w:eastAsia="方正小标宋简体" w:hAnsi="WSFVFI+·½ÕýÐ¡±êËÎ¼òÌå-WinCharSe" w:cs="WSFVFI+·½ÕýÐ¡±êËÎ¼òÌå-WinCharSe" w:hint="eastAsia"/>
          <w:color w:val="000000"/>
          <w:sz w:val="44"/>
          <w:szCs w:val="22"/>
        </w:rPr>
        <w:t>科研处考勤管理制度</w:t>
      </w:r>
    </w:p>
    <w:p w:rsidR="00AE7FE3" w:rsidRPr="00786DB0" w:rsidRDefault="00AE7FE3" w:rsidP="00EB0F92">
      <w:pPr>
        <w:tabs>
          <w:tab w:val="left" w:pos="1064"/>
        </w:tabs>
        <w:spacing w:before="686" w:line="560" w:lineRule="exact"/>
        <w:ind w:left="641"/>
        <w:rPr>
          <w:rFonts w:ascii="仿宋_GB2312" w:eastAsia="仿宋_GB2312" w:hAnsi="Calibri"/>
          <w:color w:val="000000"/>
          <w:sz w:val="32"/>
          <w:szCs w:val="32"/>
        </w:rPr>
      </w:pP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为进一步加强部门人事管理，严肃考勤纪律，确保考勤</w:t>
      </w:r>
    </w:p>
    <w:p w:rsidR="00AE7FE3" w:rsidRPr="00786DB0" w:rsidRDefault="00AE7FE3" w:rsidP="00EB0F92">
      <w:pPr>
        <w:tabs>
          <w:tab w:val="left" w:pos="1064"/>
        </w:tabs>
        <w:spacing w:before="295" w:line="560" w:lineRule="exact"/>
        <w:rPr>
          <w:rFonts w:ascii="仿宋_GB2312" w:eastAsia="仿宋_GB2312" w:hAnsi="JPIBII+·ÂËÎ_GB2312-WinCharSetFF" w:cs="JPIBII+·ÂËÎ_GB2312-WinCharSetFF"/>
          <w:color w:val="000000"/>
          <w:sz w:val="32"/>
          <w:szCs w:val="32"/>
        </w:rPr>
      </w:pPr>
      <w:r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管理的严肃性和准确性，保证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各项工作正常开展，根据</w:t>
      </w:r>
      <w:r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相关</w:t>
      </w:r>
    </w:p>
    <w:p w:rsidR="00AE7FE3" w:rsidRPr="00786DB0" w:rsidRDefault="00AE7FE3" w:rsidP="00EB0F92">
      <w:pPr>
        <w:tabs>
          <w:tab w:val="left" w:pos="1064"/>
        </w:tabs>
        <w:spacing w:before="285" w:line="560" w:lineRule="exac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文件规定，结合我处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实际</w:t>
      </w:r>
      <w:r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情况，制定本制度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。</w:t>
      </w:r>
    </w:p>
    <w:p w:rsidR="00AE7FE3" w:rsidRPr="00786DB0" w:rsidRDefault="00AE7FE3" w:rsidP="00EB0F92">
      <w:pPr>
        <w:tabs>
          <w:tab w:val="left" w:pos="1064"/>
        </w:tabs>
        <w:spacing w:before="295" w:line="560" w:lineRule="exact"/>
        <w:ind w:left="641"/>
        <w:rPr>
          <w:rFonts w:ascii="仿宋_GB2312" w:eastAsia="仿宋_GB2312" w:hAnsi="Calibri"/>
          <w:color w:val="000000"/>
          <w:sz w:val="32"/>
          <w:szCs w:val="32"/>
        </w:rPr>
      </w:pPr>
      <w:r w:rsidRPr="00786DB0">
        <w:rPr>
          <w:rFonts w:ascii="仿宋_GB2312" w:eastAsia="仿宋_GB2312" w:hAnsi="WFCMOW+ºÚÌå-WinCharSetFFFF-H" w:cs="WFCMOW+ºÚÌå-WinCharSetFFFF-H" w:hint="eastAsia"/>
          <w:color w:val="000000"/>
          <w:sz w:val="32"/>
          <w:szCs w:val="32"/>
        </w:rPr>
        <w:t>一、考勤管理规定</w:t>
      </w:r>
    </w:p>
    <w:p w:rsidR="00AE7FE3" w:rsidRDefault="00AE7FE3" w:rsidP="00EB0F92">
      <w:pPr>
        <w:tabs>
          <w:tab w:val="left" w:pos="1064"/>
        </w:tabs>
        <w:spacing w:before="285" w:line="560" w:lineRule="exact"/>
        <w:ind w:left="643"/>
        <w:rPr>
          <w:rFonts w:ascii="仿宋_GB2312" w:eastAsia="仿宋_GB2312" w:hAnsi="JPIBII+·ÂËÎ_GB2312-WinCharSetFF" w:cs="JPIBII+·ÂËÎ_GB2312-WinCharSetFF"/>
          <w:color w:val="000000"/>
          <w:spacing w:val="-10"/>
          <w:sz w:val="32"/>
          <w:szCs w:val="32"/>
        </w:rPr>
      </w:pPr>
      <w:r w:rsidRPr="00786DB0">
        <w:rPr>
          <w:rFonts w:ascii="仿宋_GB2312" w:eastAsia="仿宋_GB2312" w:hAnsi="Calibri" w:hint="eastAsia"/>
          <w:b/>
          <w:color w:val="000000"/>
          <w:sz w:val="32"/>
          <w:szCs w:val="32"/>
        </w:rPr>
        <w:t>1.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坐班考勤。在正常上班时间内（上午</w:t>
      </w:r>
      <w:r w:rsidRPr="00786DB0">
        <w:rPr>
          <w:rFonts w:ascii="仿宋_GB2312" w:eastAsia="仿宋_GB2312" w:hAnsi="Calibri" w:hint="eastAsia"/>
          <w:color w:val="000000"/>
          <w:spacing w:val="2"/>
          <w:sz w:val="32"/>
          <w:szCs w:val="32"/>
        </w:rPr>
        <w:t xml:space="preserve"> </w:t>
      </w:r>
      <w:r w:rsidRPr="00786DB0">
        <w:rPr>
          <w:rFonts w:ascii="仿宋_GB2312" w:eastAsia="仿宋_GB2312" w:hAnsi="Calibri" w:hint="eastAsia"/>
          <w:color w:val="000000"/>
          <w:sz w:val="32"/>
          <w:szCs w:val="32"/>
        </w:rPr>
        <w:t>8:00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2"/>
          <w:sz w:val="32"/>
          <w:szCs w:val="32"/>
        </w:rPr>
        <w:t>—</w:t>
      </w:r>
      <w:r w:rsidRPr="00786DB0">
        <w:rPr>
          <w:rFonts w:ascii="仿宋_GB2312" w:eastAsia="仿宋_GB2312" w:hAnsi="Calibri" w:hint="eastAsia"/>
          <w:color w:val="000000"/>
          <w:spacing w:val="-3"/>
          <w:sz w:val="32"/>
          <w:szCs w:val="32"/>
        </w:rPr>
        <w:t>11:50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0"/>
          <w:sz w:val="32"/>
          <w:szCs w:val="32"/>
        </w:rPr>
        <w:t>，</w:t>
      </w:r>
    </w:p>
    <w:p w:rsidR="00AE7FE3" w:rsidRDefault="00AE7FE3" w:rsidP="00EB0F92">
      <w:pPr>
        <w:tabs>
          <w:tab w:val="left" w:pos="1064"/>
        </w:tabs>
        <w:spacing w:before="285" w:line="560" w:lineRule="exact"/>
        <w:rPr>
          <w:rFonts w:ascii="仿宋_GB2312" w:eastAsia="仿宋_GB2312" w:hAnsi="JPIBII+·ÂËÎ_GB2312-WinCharSetFF" w:cs="JPIBII+·ÂËÎ_GB2312-WinCharSetFF"/>
          <w:color w:val="000000"/>
          <w:spacing w:val="-12"/>
          <w:sz w:val="32"/>
          <w:szCs w:val="32"/>
        </w:rPr>
      </w:pP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0"/>
          <w:sz w:val="32"/>
          <w:szCs w:val="32"/>
        </w:rPr>
        <w:t>下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午</w:t>
      </w:r>
      <w:r w:rsidRPr="00786DB0">
        <w:rPr>
          <w:rFonts w:ascii="仿宋_GB2312" w:eastAsia="仿宋_GB2312" w:hAnsi="Calibri" w:hint="eastAsia"/>
          <w:color w:val="000000"/>
          <w:spacing w:val="1"/>
          <w:sz w:val="32"/>
          <w:szCs w:val="32"/>
        </w:rPr>
        <w:t xml:space="preserve"> </w:t>
      </w:r>
      <w:r w:rsidRPr="00786DB0">
        <w:rPr>
          <w:rFonts w:ascii="仿宋_GB2312" w:eastAsia="仿宋_GB2312" w:hAnsi="Calibri" w:hint="eastAsia"/>
          <w:color w:val="000000"/>
          <w:sz w:val="32"/>
          <w:szCs w:val="32"/>
        </w:rPr>
        <w:t>14:30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—</w:t>
      </w:r>
      <w:r w:rsidRPr="00786DB0">
        <w:rPr>
          <w:rFonts w:ascii="仿宋_GB2312" w:eastAsia="仿宋_GB2312" w:hAnsi="Calibri" w:hint="eastAsia"/>
          <w:color w:val="000000"/>
          <w:sz w:val="32"/>
          <w:szCs w:val="32"/>
        </w:rPr>
        <w:t>17:30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8"/>
          <w:sz w:val="32"/>
          <w:szCs w:val="32"/>
        </w:rPr>
        <w:t>），</w:t>
      </w:r>
      <w:r>
        <w:rPr>
          <w:rFonts w:ascii="仿宋_GB2312" w:eastAsia="仿宋_GB2312" w:hAnsi="JPIBII+·ÂËÎ_GB2312-WinCharSetFF" w:cs="JPIBII+·ÂËÎ_GB2312-WinCharSetFF" w:hint="eastAsia"/>
          <w:color w:val="000000"/>
          <w:spacing w:val="-8"/>
          <w:sz w:val="32"/>
          <w:szCs w:val="32"/>
        </w:rPr>
        <w:t>部门所有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"/>
          <w:sz w:val="32"/>
          <w:szCs w:val="32"/>
        </w:rPr>
        <w:t>人员均实行坐班制管理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2"/>
          <w:sz w:val="32"/>
          <w:szCs w:val="32"/>
        </w:rPr>
        <w:t>，全</w:t>
      </w:r>
    </w:p>
    <w:p w:rsidR="00AE7FE3" w:rsidRDefault="00AE7FE3" w:rsidP="00EB0F92">
      <w:pPr>
        <w:tabs>
          <w:tab w:val="left" w:pos="1064"/>
        </w:tabs>
        <w:spacing w:before="285" w:line="560" w:lineRule="exact"/>
        <w:rPr>
          <w:rFonts w:ascii="仿宋_GB2312" w:eastAsia="仿宋_GB2312" w:hAnsi="JPIBII+·ÂËÎ_GB2312-WinCharSetFF" w:cs="JPIBII+·ÂËÎ_GB2312-WinCharSetFF"/>
          <w:color w:val="000000"/>
          <w:sz w:val="32"/>
          <w:szCs w:val="32"/>
        </w:rPr>
      </w:pP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pacing w:val="-12"/>
          <w:sz w:val="32"/>
          <w:szCs w:val="32"/>
        </w:rPr>
        <w:t>面实行考勤签到管理。（《汕尾职业技术学</w:t>
      </w:r>
      <w:r w:rsidRPr="00786DB0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院教职工考勤签到</w:t>
      </w:r>
    </w:p>
    <w:p w:rsidR="00AE7FE3" w:rsidRPr="00AE7FE3" w:rsidRDefault="00B80C06" w:rsidP="00EB0F92">
      <w:pPr>
        <w:tabs>
          <w:tab w:val="left" w:pos="1064"/>
        </w:tabs>
        <w:spacing w:before="285" w:line="560" w:lineRule="exac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表》</w:t>
      </w:r>
      <w:r w:rsidR="00AE7FE3" w:rsidRPr="00786DB0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）</w:t>
      </w:r>
      <w:r w:rsidR="00AE7FE3">
        <w:rPr>
          <w:rFonts w:ascii="仿宋_GB2312" w:eastAsia="仿宋_GB2312" w:hAnsi="JPIBII+·ÂËÎ_GB2312-WinCharSetFF" w:cs="JPIBII+·ÂËÎ_GB2312-WinCharSetFF" w:hint="eastAsia"/>
          <w:color w:val="000000"/>
          <w:sz w:val="32"/>
          <w:szCs w:val="32"/>
        </w:rPr>
        <w:t>。</w:t>
      </w:r>
    </w:p>
    <w:p w:rsidR="00AE7FE3" w:rsidRPr="00160135" w:rsidRDefault="00AE7FE3" w:rsidP="00EB0F92">
      <w:pPr>
        <w:tabs>
          <w:tab w:val="left" w:pos="1064"/>
        </w:tabs>
        <w:spacing w:before="285" w:line="560" w:lineRule="exact"/>
        <w:ind w:firstLineChars="200" w:firstLine="647"/>
        <w:rPr>
          <w:rFonts w:ascii="仿宋_GB2312" w:eastAsia="仿宋_GB2312" w:hAnsi="DITJFW+·ÂËÎ_GB2312-WinCharSetFF" w:cs="DITJFW+·ÂËÎ_GB2312-WinCharSetFF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pacing w:val="1"/>
          <w:sz w:val="32"/>
          <w:szCs w:val="32"/>
        </w:rPr>
        <w:t>2</w:t>
      </w:r>
      <w:r w:rsidRPr="00786DB0">
        <w:rPr>
          <w:rFonts w:ascii="仿宋_GB2312" w:eastAsia="仿宋_GB2312" w:hAnsi="Calibri" w:hint="eastAsia"/>
          <w:b/>
          <w:color w:val="000000"/>
          <w:spacing w:val="1"/>
          <w:sz w:val="32"/>
          <w:szCs w:val="32"/>
        </w:rPr>
        <w:t>.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3"/>
          <w:sz w:val="32"/>
          <w:szCs w:val="32"/>
        </w:rPr>
        <w:t>考勤确认。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z w:val="32"/>
          <w:szCs w:val="32"/>
        </w:rPr>
        <w:t>周结《汕尾职业技术学院考勤抄报表》</w:t>
      </w:r>
    </w:p>
    <w:p w:rsidR="00AE7FE3" w:rsidRDefault="00AE7FE3" w:rsidP="00EB0F92">
      <w:pPr>
        <w:tabs>
          <w:tab w:val="left" w:pos="1064"/>
        </w:tabs>
        <w:spacing w:before="295" w:line="560" w:lineRule="exact"/>
        <w:rPr>
          <w:rFonts w:ascii="仿宋_GB2312" w:eastAsia="仿宋_GB2312" w:hAnsi="DITJFW+·ÂËÎ_GB2312-WinCharSetFF" w:cs="DITJFW+·ÂËÎ_GB2312-WinCharSetFF"/>
          <w:color w:val="000000"/>
          <w:spacing w:val="-1"/>
          <w:sz w:val="32"/>
          <w:szCs w:val="32"/>
        </w:rPr>
      </w:pPr>
      <w:r>
        <w:rPr>
          <w:rFonts w:ascii="仿宋_GB2312" w:eastAsia="仿宋_GB2312" w:hAnsi="DITJFW+·ÂËÎ_GB2312-WinCharSetFF" w:cs="DITJFW+·ÂËÎ_GB2312-WinCharSetFF" w:hint="eastAsia"/>
          <w:color w:val="000000"/>
          <w:spacing w:val="13"/>
          <w:sz w:val="32"/>
          <w:szCs w:val="32"/>
        </w:rPr>
        <w:t>由考勤管理人员签名及部门领导签字确认后加盖部门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公</w:t>
      </w:r>
    </w:p>
    <w:p w:rsidR="00AE7FE3" w:rsidRDefault="00AE7FE3" w:rsidP="00EB0F92">
      <w:pPr>
        <w:tabs>
          <w:tab w:val="left" w:pos="1064"/>
        </w:tabs>
        <w:spacing w:before="295" w:line="560" w:lineRule="exact"/>
        <w:rPr>
          <w:rFonts w:ascii="仿宋_GB2312" w:eastAsia="仿宋_GB2312" w:hAnsi="DITJFW+·ÂËÎ_GB2312-WinCharSetFF" w:cs="DITJFW+·ÂËÎ_GB2312-WinCharSetFF"/>
          <w:color w:val="000000"/>
          <w:spacing w:val="-7"/>
          <w:sz w:val="32"/>
          <w:szCs w:val="32"/>
        </w:rPr>
      </w:pP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章</w:t>
      </w:r>
      <w:r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，上报组织人事处（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考勤签到管理员要妥善</w:t>
      </w:r>
      <w:r>
        <w:rPr>
          <w:rFonts w:ascii="仿宋_GB2312" w:eastAsia="仿宋_GB2312" w:hAnsi="DITJFW+·ÂËÎ_GB2312-WinCharSetFF" w:cs="DITJFW+·ÂËÎ_GB2312-WinCharSetFF" w:hint="eastAsia"/>
          <w:color w:val="000000"/>
          <w:spacing w:val="-7"/>
          <w:sz w:val="32"/>
          <w:szCs w:val="32"/>
        </w:rPr>
        <w:t>保留考勤签到</w:t>
      </w:r>
    </w:p>
    <w:p w:rsidR="00AE7FE3" w:rsidRPr="00AE7FE3" w:rsidRDefault="00AE7FE3" w:rsidP="00EB0F92">
      <w:pPr>
        <w:tabs>
          <w:tab w:val="left" w:pos="1064"/>
        </w:tabs>
        <w:spacing w:before="295" w:line="560" w:lineRule="exact"/>
        <w:rPr>
          <w:rFonts w:ascii="仿宋_GB2312" w:eastAsia="仿宋_GB2312" w:hAnsi="DITJFW+·ÂËÎ_GB2312-WinCharSetFF" w:cs="DITJFW+·ÂËÎ_GB2312-WinCharSetFF"/>
          <w:color w:val="000000"/>
          <w:spacing w:val="-1"/>
          <w:sz w:val="32"/>
          <w:szCs w:val="32"/>
        </w:rPr>
      </w:pPr>
      <w:r>
        <w:rPr>
          <w:rFonts w:ascii="仿宋_GB2312" w:eastAsia="仿宋_GB2312" w:hAnsi="DITJFW+·ÂËÎ_GB2312-WinCharSetFF" w:cs="DITJFW+·ÂËÎ_GB2312-WinCharSetFF" w:hint="eastAsia"/>
          <w:color w:val="000000"/>
          <w:spacing w:val="-7"/>
          <w:sz w:val="32"/>
          <w:szCs w:val="32"/>
        </w:rPr>
        <w:t>原始资料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-7"/>
          <w:sz w:val="32"/>
          <w:szCs w:val="32"/>
        </w:rPr>
        <w:t>备查）。</w:t>
      </w:r>
    </w:p>
    <w:p w:rsidR="00AE7FE3" w:rsidRDefault="00AE7FE3" w:rsidP="00EB0F92">
      <w:pPr>
        <w:tabs>
          <w:tab w:val="left" w:pos="1064"/>
        </w:tabs>
        <w:spacing w:before="295" w:line="560" w:lineRule="exact"/>
        <w:ind w:firstLineChars="196" w:firstLine="630"/>
        <w:rPr>
          <w:rFonts w:ascii="仿宋_GB2312" w:eastAsia="仿宋_GB2312" w:hAnsi="DITJFW+·ÂËÎ_GB2312-WinCharSetFF" w:cs="DITJFW+·ÂËÎ_GB2312-WinCharSetFF"/>
          <w:color w:val="000000"/>
          <w:spacing w:val="-1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z w:val="32"/>
          <w:szCs w:val="32"/>
        </w:rPr>
        <w:t>3</w:t>
      </w:r>
      <w:r w:rsidRPr="00786DB0">
        <w:rPr>
          <w:rFonts w:ascii="仿宋_GB2312" w:eastAsia="仿宋_GB2312" w:hAnsi="Calibri" w:hint="eastAsia"/>
          <w:b/>
          <w:color w:val="000000"/>
          <w:sz w:val="32"/>
          <w:szCs w:val="32"/>
        </w:rPr>
        <w:t>.</w:t>
      </w:r>
      <w:r>
        <w:rPr>
          <w:rFonts w:ascii="仿宋_GB2312" w:eastAsia="仿宋_GB2312" w:hAnsi="DITJFW+·ÂËÎ_GB2312-WinCharSetFF" w:cs="DITJFW+·ÂËÎ_GB2312-WinCharSetFF" w:hint="eastAsia"/>
          <w:color w:val="000000"/>
          <w:spacing w:val="-4"/>
          <w:sz w:val="32"/>
          <w:szCs w:val="32"/>
        </w:rPr>
        <w:t>临时考勤。</w:t>
      </w:r>
      <w:r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部门领导协调组织相关人员并带队对部门</w:t>
      </w:r>
    </w:p>
    <w:p w:rsidR="00AE7FE3" w:rsidRPr="00BF1AFD" w:rsidRDefault="00AE7FE3" w:rsidP="00EB0F92">
      <w:pPr>
        <w:tabs>
          <w:tab w:val="left" w:pos="1064"/>
        </w:tabs>
        <w:spacing w:before="295" w:line="560" w:lineRule="exact"/>
        <w:rPr>
          <w:rFonts w:ascii="仿宋_GB2312" w:eastAsia="仿宋_GB2312" w:hAnsi="DITJFW+·ÂËÎ_GB2312-WinCharSetFF" w:cs="DITJFW+·ÂËÎ_GB2312-WinCharSetFF"/>
          <w:color w:val="000000"/>
          <w:spacing w:val="-1"/>
          <w:sz w:val="32"/>
          <w:szCs w:val="32"/>
        </w:rPr>
      </w:pPr>
      <w:r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所有人员进行临时动态考勤抽查</w:t>
      </w:r>
      <w:r w:rsidRPr="00786DB0"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，抽检考勤结果</w:t>
      </w:r>
      <w:r>
        <w:rPr>
          <w:rFonts w:ascii="仿宋_GB2312" w:eastAsia="仿宋_GB2312" w:hAnsi="DITJFW+·ÂËÎ_GB2312-WinCharSetFF" w:cs="DITJFW+·ÂËÎ_GB2312-WinCharSetFF" w:hint="eastAsia"/>
          <w:color w:val="000000"/>
          <w:spacing w:val="-1"/>
          <w:sz w:val="32"/>
          <w:szCs w:val="32"/>
        </w:rPr>
        <w:t>。</w:t>
      </w:r>
    </w:p>
    <w:p w:rsidR="00AE7FE3" w:rsidRPr="00BF1AFD" w:rsidRDefault="00AE7FE3" w:rsidP="00AE7FE3">
      <w:pPr>
        <w:tabs>
          <w:tab w:val="left" w:pos="1064"/>
        </w:tabs>
        <w:spacing w:before="271"/>
        <w:rPr>
          <w:rFonts w:ascii="仿宋_GB2312" w:eastAsia="仿宋_GB2312" w:hAnsi="Calibri"/>
          <w:color w:val="000000"/>
          <w:sz w:val="32"/>
          <w:szCs w:val="32"/>
        </w:rPr>
      </w:pPr>
    </w:p>
    <w:p w:rsidR="00AE7FE3" w:rsidRDefault="00AE7FE3" w:rsidP="00AE7FE3">
      <w:pPr>
        <w:tabs>
          <w:tab w:val="left" w:pos="1064"/>
        </w:tabs>
        <w:spacing w:before="261" w:line="360" w:lineRule="auto"/>
        <w:ind w:left="643"/>
        <w:rPr>
          <w:rFonts w:ascii="仿宋_GB2312" w:eastAsia="仿宋_GB2312" w:hAnsi="DNIIPJ+·ÂËÎ_GB2312-WinCharSetFF" w:cs="DNIIPJ+·ÂËÎ_GB2312-WinCharSetFF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pacing w:val="1"/>
          <w:sz w:val="32"/>
          <w:szCs w:val="32"/>
        </w:rPr>
        <w:lastRenderedPageBreak/>
        <w:t>4</w:t>
      </w:r>
      <w:r w:rsidRPr="00786DB0">
        <w:rPr>
          <w:rFonts w:ascii="仿宋_GB2312" w:eastAsia="仿宋_GB2312" w:hAnsi="Calibri" w:hint="eastAsia"/>
          <w:b/>
          <w:color w:val="000000"/>
          <w:spacing w:val="1"/>
          <w:sz w:val="32"/>
          <w:szCs w:val="32"/>
        </w:rPr>
        <w:t>.</w:t>
      </w:r>
      <w:r>
        <w:rPr>
          <w:rFonts w:ascii="仿宋_GB2312" w:eastAsia="仿宋_GB2312" w:hAnsi="DNIIPJ+·ÂËÎ_GB2312-WinCharSetFF" w:cs="DNIIPJ+·ÂËÎ_GB2312-WinCharSetFF" w:hint="eastAsia"/>
          <w:color w:val="000000"/>
          <w:spacing w:val="3"/>
          <w:sz w:val="32"/>
          <w:szCs w:val="32"/>
        </w:rPr>
        <w:t>严肃纪律。部门所有人员要严格遵守</w:t>
      </w: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pacing w:val="3"/>
          <w:sz w:val="32"/>
          <w:szCs w:val="32"/>
        </w:rPr>
        <w:t>考勤制</w:t>
      </w: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z w:val="32"/>
          <w:szCs w:val="32"/>
        </w:rPr>
        <w:t>度，诚实</w:t>
      </w:r>
    </w:p>
    <w:p w:rsidR="00AE7FE3" w:rsidRDefault="00AE7FE3" w:rsidP="00AE7FE3">
      <w:pPr>
        <w:tabs>
          <w:tab w:val="left" w:pos="1064"/>
        </w:tabs>
        <w:spacing w:before="261" w:line="360" w:lineRule="auto"/>
        <w:rPr>
          <w:rFonts w:ascii="仿宋_GB2312" w:eastAsia="仿宋_GB2312" w:hAnsi="DNIIPJ+·ÂËÎ_GB2312-WinCharSetFF" w:cs="DNIIPJ+·ÂËÎ_GB2312-WinCharSetFF"/>
          <w:color w:val="000000"/>
          <w:spacing w:val="13"/>
          <w:sz w:val="32"/>
          <w:szCs w:val="32"/>
        </w:rPr>
      </w:pP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z w:val="32"/>
          <w:szCs w:val="32"/>
        </w:rPr>
        <w:t>考勤。对违反考勤管理制度、考勤中弄虚作假的，</w:t>
      </w: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pacing w:val="13"/>
          <w:sz w:val="32"/>
          <w:szCs w:val="32"/>
        </w:rPr>
        <w:t>或遗失考</w:t>
      </w:r>
    </w:p>
    <w:p w:rsidR="00AE7FE3" w:rsidRDefault="00AE7FE3" w:rsidP="00AE7FE3">
      <w:pPr>
        <w:tabs>
          <w:tab w:val="left" w:pos="1064"/>
        </w:tabs>
        <w:spacing w:before="261" w:line="360" w:lineRule="auto"/>
        <w:rPr>
          <w:rFonts w:ascii="仿宋_GB2312" w:eastAsia="仿宋_GB2312" w:hAnsi="DNIIPJ+·ÂËÎ_GB2312-WinCharSetFF" w:cs="DNIIPJ+·ÂËÎ_GB2312-WinCharSetFF"/>
          <w:color w:val="000000"/>
          <w:spacing w:val="-1"/>
          <w:sz w:val="32"/>
          <w:szCs w:val="32"/>
        </w:rPr>
      </w:pP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pacing w:val="13"/>
          <w:sz w:val="32"/>
          <w:szCs w:val="32"/>
        </w:rPr>
        <w:t>勤签到原始资料的责任人，一经查实给予严肃处</w:t>
      </w: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pacing w:val="-1"/>
          <w:sz w:val="32"/>
          <w:szCs w:val="32"/>
        </w:rPr>
        <w:t>理。考</w:t>
      </w:r>
    </w:p>
    <w:p w:rsidR="00AE7FE3" w:rsidRDefault="00AE7FE3" w:rsidP="00AE7FE3">
      <w:pPr>
        <w:tabs>
          <w:tab w:val="left" w:pos="1064"/>
        </w:tabs>
        <w:spacing w:before="261" w:line="360" w:lineRule="auto"/>
        <w:rPr>
          <w:rFonts w:ascii="仿宋_GB2312" w:eastAsia="仿宋_GB2312" w:hAnsi="DNIIPJ+·ÂËÎ_GB2312-WinCharSetFF" w:cs="DNIIPJ+·ÂËÎ_GB2312-WinCharSetFF"/>
          <w:color w:val="000000"/>
          <w:spacing w:val="-7"/>
          <w:sz w:val="32"/>
          <w:szCs w:val="32"/>
        </w:rPr>
      </w:pPr>
      <w:r>
        <w:rPr>
          <w:rFonts w:ascii="仿宋_GB2312" w:eastAsia="仿宋_GB2312" w:hAnsi="DNIIPJ+·ÂËÎ_GB2312-WinCharSetFF" w:cs="DNIIPJ+·ÂËÎ_GB2312-WinCharSetFF" w:hint="eastAsia"/>
          <w:color w:val="000000"/>
          <w:spacing w:val="-1"/>
          <w:sz w:val="32"/>
          <w:szCs w:val="32"/>
        </w:rPr>
        <w:t>勤结果与年度考核和评奖评优</w:t>
      </w:r>
      <w:r>
        <w:rPr>
          <w:rFonts w:ascii="仿宋_GB2312" w:eastAsia="仿宋_GB2312" w:hAnsi="DNIIPJ+·ÂËÎ_GB2312-WinCharSetFF" w:cs="DNIIPJ+·ÂËÎ_GB2312-WinCharSetFF" w:hint="eastAsia"/>
          <w:color w:val="000000"/>
          <w:spacing w:val="-7"/>
          <w:sz w:val="32"/>
          <w:szCs w:val="32"/>
        </w:rPr>
        <w:t>挂钩，按</w:t>
      </w:r>
      <w:r w:rsidRPr="00786DB0">
        <w:rPr>
          <w:rFonts w:ascii="仿宋_GB2312" w:eastAsia="仿宋_GB2312" w:hAnsi="DNIIPJ+·ÂËÎ_GB2312-WinCharSetFF" w:cs="DNIIPJ+·ÂËÎ_GB2312-WinCharSetFF" w:hint="eastAsia"/>
          <w:color w:val="000000"/>
          <w:spacing w:val="-7"/>
          <w:sz w:val="32"/>
          <w:szCs w:val="32"/>
        </w:rPr>
        <w:t>有关文件规定执行。</w:t>
      </w:r>
    </w:p>
    <w:p w:rsidR="00AE7FE3" w:rsidRDefault="00AE7FE3" w:rsidP="00AE7FE3">
      <w:pPr>
        <w:tabs>
          <w:tab w:val="left" w:pos="1064"/>
        </w:tabs>
        <w:spacing w:before="261" w:line="360" w:lineRule="auto"/>
        <w:ind w:firstLineChars="250" w:firstLine="765"/>
        <w:rPr>
          <w:rFonts w:ascii="仿宋_GB2312" w:eastAsia="仿宋_GB2312" w:hAnsi="DNIIPJ+·ÂËÎ_GB2312-WinCharSetFF" w:cs="DNIIPJ+·ÂËÎ_GB2312-WinCharSetFF"/>
          <w:color w:val="000000"/>
          <w:spacing w:val="-7"/>
          <w:sz w:val="32"/>
          <w:szCs w:val="32"/>
        </w:rPr>
      </w:pPr>
      <w:r>
        <w:rPr>
          <w:rFonts w:ascii="仿宋_GB2312" w:eastAsia="仿宋_GB2312" w:hAnsi="DNIIPJ+·ÂËÎ_GB2312-WinCharSetFF" w:cs="DNIIPJ+·ÂËÎ_GB2312-WinCharSetFF" w:hint="eastAsia"/>
          <w:color w:val="000000"/>
          <w:spacing w:val="-7"/>
          <w:sz w:val="32"/>
          <w:szCs w:val="32"/>
        </w:rPr>
        <w:t>二、请假</w:t>
      </w:r>
      <w:r w:rsidR="00EB0F92">
        <w:rPr>
          <w:rFonts w:ascii="仿宋_GB2312" w:eastAsia="仿宋_GB2312" w:hAnsi="DNIIPJ+·ÂËÎ_GB2312-WinCharSetFF" w:cs="DNIIPJ+·ÂËÎ_GB2312-WinCharSetFF" w:hint="eastAsia"/>
          <w:color w:val="000000"/>
          <w:spacing w:val="-7"/>
          <w:sz w:val="32"/>
          <w:szCs w:val="32"/>
        </w:rPr>
        <w:t>、休假、销假</w:t>
      </w:r>
      <w:r>
        <w:rPr>
          <w:rFonts w:ascii="仿宋_GB2312" w:eastAsia="仿宋_GB2312" w:hAnsi="DNIIPJ+·ÂËÎ_GB2312-WinCharSetFF" w:cs="DNIIPJ+·ÂËÎ_GB2312-WinCharSetFF" w:hint="eastAsia"/>
          <w:color w:val="000000"/>
          <w:spacing w:val="-7"/>
          <w:sz w:val="32"/>
          <w:szCs w:val="32"/>
        </w:rPr>
        <w:t>制度</w:t>
      </w:r>
    </w:p>
    <w:p w:rsidR="00EB0F92" w:rsidRPr="00EB0F92" w:rsidRDefault="00181DEA" w:rsidP="00EB0F92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 w:cs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</w:rPr>
        <w:t>1.</w:t>
      </w:r>
      <w:bookmarkStart w:id="0" w:name="_GoBack"/>
      <w:bookmarkEnd w:id="0"/>
      <w:r w:rsidR="00EB0F92"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教职工请假一天以上（含一天），须填写请假条。请病假五天（含）以内、事假三天（含）以</w:t>
      </w:r>
      <w:r w:rsidR="00B80C06">
        <w:rPr>
          <w:rFonts w:ascii="仿宋_GB2312" w:eastAsia="仿宋_GB2312" w:hAnsi="宋体" w:cs="宋体" w:hint="eastAsia"/>
          <w:kern w:val="2"/>
          <w:sz w:val="32"/>
          <w:szCs w:val="32"/>
        </w:rPr>
        <w:t>内，由部门负责人审批；请病假超过五天、事假超过三天的，经部门</w:t>
      </w:r>
      <w:r w:rsidR="00EB0F92"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负责人提出意见后，先报组织人事处审批，再报学校分管（联系）校领导审批。</w:t>
      </w:r>
    </w:p>
    <w:p w:rsidR="00EB0F92" w:rsidRPr="00EB0F92" w:rsidRDefault="00EB0F92" w:rsidP="00EB0F92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 w:cs="宋体"/>
          <w:kern w:val="2"/>
          <w:sz w:val="32"/>
          <w:szCs w:val="32"/>
        </w:rPr>
      </w:pP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2.</w:t>
      </w:r>
      <w:r w:rsidRPr="00EB0F92">
        <w:rPr>
          <w:rFonts w:ascii="仿宋_GB2312" w:eastAsia="仿宋_GB2312" w:hAnsi="宋体" w:cs="宋体"/>
          <w:kern w:val="2"/>
          <w:sz w:val="32"/>
          <w:szCs w:val="32"/>
        </w:rPr>
        <w:t xml:space="preserve"> 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婚假、产假、陪产假、哺乳假、节育假、</w:t>
      </w:r>
      <w:r w:rsidRPr="00EB0F92">
        <w:rPr>
          <w:rFonts w:ascii="仿宋_GB2312" w:eastAsia="仿宋_GB2312" w:hAnsi="宋体" w:cs="宋体"/>
          <w:kern w:val="2"/>
          <w:sz w:val="32"/>
          <w:szCs w:val="32"/>
        </w:rPr>
        <w:t>丧假、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探亲</w:t>
      </w:r>
      <w:r w:rsidRPr="00EB0F92">
        <w:rPr>
          <w:rFonts w:ascii="仿宋_GB2312" w:eastAsia="仿宋_GB2312" w:hAnsi="宋体" w:cs="宋体"/>
          <w:kern w:val="2"/>
          <w:sz w:val="32"/>
          <w:szCs w:val="32"/>
        </w:rPr>
        <w:t>假</w:t>
      </w:r>
      <w:r w:rsidR="00B80C06">
        <w:rPr>
          <w:rFonts w:ascii="仿宋_GB2312" w:eastAsia="仿宋_GB2312" w:hAnsi="宋体" w:cs="宋体" w:hint="eastAsia"/>
          <w:kern w:val="2"/>
          <w:sz w:val="32"/>
          <w:szCs w:val="32"/>
        </w:rPr>
        <w:t>等请使用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《汕尾职业技术学院教职工休假审批表》。</w:t>
      </w:r>
    </w:p>
    <w:p w:rsidR="00EB0F92" w:rsidRPr="00EB0F92" w:rsidRDefault="00EB0F92" w:rsidP="00EB0F92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 w:cs="宋体"/>
          <w:kern w:val="2"/>
          <w:sz w:val="32"/>
          <w:szCs w:val="32"/>
        </w:rPr>
      </w:pP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3.</w:t>
      </w:r>
      <w:r w:rsidRPr="00EB0F92">
        <w:rPr>
          <w:rFonts w:ascii="仿宋_GB2312" w:eastAsia="仿宋_GB2312" w:hAnsi="宋体" w:cs="宋体"/>
          <w:kern w:val="2"/>
          <w:sz w:val="32"/>
          <w:szCs w:val="32"/>
        </w:rPr>
        <w:t xml:space="preserve"> 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病假须附县级以上医院诊断证明。</w:t>
      </w:r>
    </w:p>
    <w:p w:rsidR="00EB0F92" w:rsidRPr="00EB0F92" w:rsidRDefault="00EB0F92" w:rsidP="00EB0F92">
      <w:pPr>
        <w:widowControl w:val="0"/>
        <w:spacing w:line="360" w:lineRule="auto"/>
        <w:ind w:firstLineChars="200" w:firstLine="640"/>
        <w:jc w:val="both"/>
        <w:rPr>
          <w:rFonts w:ascii="仿宋_GB2312" w:eastAsia="仿宋_GB2312" w:hAnsi="宋体" w:cs="宋体"/>
          <w:kern w:val="2"/>
          <w:sz w:val="32"/>
          <w:szCs w:val="32"/>
        </w:rPr>
      </w:pP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4.</w:t>
      </w:r>
      <w:r w:rsidRPr="00EB0F92">
        <w:rPr>
          <w:rFonts w:ascii="仿宋_GB2312" w:eastAsia="仿宋_GB2312" w:hAnsi="宋体" w:cs="宋体"/>
          <w:kern w:val="2"/>
          <w:sz w:val="32"/>
          <w:szCs w:val="32"/>
        </w:rPr>
        <w:t xml:space="preserve"> </w:t>
      </w:r>
      <w:r w:rsidR="00B80C06">
        <w:rPr>
          <w:rFonts w:ascii="仿宋_GB2312" w:eastAsia="仿宋_GB2312" w:hAnsi="宋体" w:cs="宋体" w:hint="eastAsia"/>
          <w:kern w:val="2"/>
          <w:sz w:val="32"/>
          <w:szCs w:val="32"/>
        </w:rPr>
        <w:t>请假结束后，向组织人事处上交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盖</w:t>
      </w:r>
      <w:r w:rsidR="00B80C06">
        <w:rPr>
          <w:rFonts w:ascii="仿宋_GB2312" w:eastAsia="仿宋_GB2312" w:hAnsi="宋体" w:cs="宋体" w:hint="eastAsia"/>
          <w:kern w:val="2"/>
          <w:sz w:val="32"/>
          <w:szCs w:val="32"/>
        </w:rPr>
        <w:t>了部门公</w:t>
      </w:r>
      <w:r w:rsidRPr="00EB0F92">
        <w:rPr>
          <w:rFonts w:ascii="仿宋_GB2312" w:eastAsia="仿宋_GB2312" w:hAnsi="宋体" w:cs="宋体" w:hint="eastAsia"/>
          <w:kern w:val="2"/>
          <w:sz w:val="32"/>
          <w:szCs w:val="32"/>
        </w:rPr>
        <w:t>章的销假条，证明回来上班的时间。</w:t>
      </w:r>
    </w:p>
    <w:p w:rsidR="00EB0F92" w:rsidRPr="00EB0F92" w:rsidRDefault="00EB0F92" w:rsidP="00AE7FE3">
      <w:pPr>
        <w:tabs>
          <w:tab w:val="left" w:pos="1064"/>
        </w:tabs>
        <w:spacing w:before="261" w:line="360" w:lineRule="auto"/>
        <w:ind w:firstLineChars="250" w:firstLine="765"/>
        <w:rPr>
          <w:rFonts w:ascii="仿宋_GB2312" w:eastAsia="仿宋_GB2312" w:hAnsi="DNIIPJ+·ÂËÎ_GB2312-WinCharSetFF" w:cs="DNIIPJ+·ÂËÎ_GB2312-WinCharSetFF"/>
          <w:color w:val="000000"/>
          <w:spacing w:val="-7"/>
          <w:sz w:val="32"/>
          <w:szCs w:val="32"/>
        </w:rPr>
      </w:pPr>
    </w:p>
    <w:p w:rsidR="00AE7FE3" w:rsidRPr="00AE7FE3" w:rsidRDefault="00AE7FE3" w:rsidP="00AE7FE3">
      <w:pPr>
        <w:tabs>
          <w:tab w:val="left" w:pos="1064"/>
        </w:tabs>
        <w:spacing w:before="261" w:line="360" w:lineRule="auto"/>
        <w:ind w:firstLineChars="250" w:firstLine="765"/>
        <w:rPr>
          <w:rFonts w:ascii="仿宋_GB2312" w:eastAsia="仿宋_GB2312" w:hAnsi="DNIIPJ+·ÂËÎ_GB2312-WinCharSetFF" w:cs="DNIIPJ+·ÂËÎ_GB2312-WinCharSetFF"/>
          <w:color w:val="000000"/>
          <w:spacing w:val="-7"/>
          <w:sz w:val="32"/>
          <w:szCs w:val="32"/>
        </w:rPr>
      </w:pPr>
    </w:p>
    <w:p w:rsidR="009A553A" w:rsidRPr="00AE7FE3" w:rsidRDefault="009A553A"/>
    <w:sectPr w:rsidR="009A553A" w:rsidRPr="00A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SFVFI+·½ÕýÐ¡±êËÎ¼òÌå-WinCharSe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JPIBII+·ÂËÎ_GB2312-WinCharSetFF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WFCMOW+ºÚÌå-WinCharSetFFFF-H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ITJFW+·ÂËÎ_GB2312-WinCharSetFF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NIIPJ+·ÂËÎ_GB2312-WinCharSetFF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3"/>
    <w:rsid w:val="00181DEA"/>
    <w:rsid w:val="009A553A"/>
    <w:rsid w:val="00AE7FE3"/>
    <w:rsid w:val="00B80C06"/>
    <w:rsid w:val="00E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2020-10-21T03:34:00Z</dcterms:created>
  <dcterms:modified xsi:type="dcterms:W3CDTF">2020-10-21T06:58:00Z</dcterms:modified>
</cp:coreProperties>
</file>